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firstLine="5954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1 к ТЗ</w:t>
      </w:r>
      <w:bookmarkStart w:id="0" w:name="_GoBack"/>
      <w:bookmarkEnd w:id="0"/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Основные нормативно-технические документы (НТД), определяющие требования к проектной документации</w:t>
      </w:r>
    </w:p>
    <w:p>
      <w:pPr>
        <w:pStyle w:val="Normal"/>
        <w:jc w:val="center"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</w:r>
    </w:p>
    <w:p>
      <w:pPr>
        <w:pStyle w:val="ListParagraph"/>
        <w:numPr>
          <w:ilvl w:val="0"/>
          <w:numId w:val="1"/>
        </w:numPr>
        <w:spacing w:before="60" w:after="0"/>
        <w:contextualSpacing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Градостроительный кодекс РФ;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Земельный кодекс РФ;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Воздушный кодекс Российской Федерации;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24.07.2007 г. № 221-ФЗ «О кадастровой деятельности»;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Федеральный закон от 13.07.2015 № 218-ФЗ «О государственной регистрации недвижимости»;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Лесной кодекс РФ;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Водный кодекс РФ;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26.06.2008 N 102-ФЗ «Об обеспечении единства измерений»;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27.12.2002 N 184-ФЗ «О техническом регулировании»;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07.07.2003 N 126-ФЗ "О связи";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10.01.2002 N 7-ФЗ "Об охране окружающей среды;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14.03.1995 N 33-ФЗ "Об особо охраняемых природных территориях";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22.07.2008 N 123-ФЗ "Технический регламент о требованиях пожарной безопасности";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25.06.2002 N 73-ФЗ "Об объектах культурного наследия (памятниках истории и культуры) народов Российской Федерации";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Федеральный закон от 26.03.2003 № 35-ФЗ «Об электроэнергетике», в актуальной редакции;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12.05.2017 N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26.08.2020 N 1285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от 25 апреля 2020 г. N 586";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22.04.2017 N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16.02.2008г. № 87 «О составе разделов проектной документации и требованиях к их содержанию»;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Поправка к ГОСТ Р 21.1101-2013 "Система проектной документации для строительства. Основные требования к проектной и рабочей документации";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№421/пр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Минэнерго России от 04.10.2022 № 1070 «Об утверждении правил технической эксплуатации электрических станций и сетей Российской Федерации»;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ПУЭ (действующее издание);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ПТЭ (действующее издание);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 56947007-29.240.10.248-2017.Нормы технологического проектирования ПС переменного тока с высшим напряжением 35-750 кВ;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СТО 56947007-29.240.55.192-2014. Нормы технологического проектирования ВЛ электропередачи напряжением 35-750 кВ;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СНиП 12-01-2004 Организация строительства. Актуализированная редакция;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оснащению линий электропередачи и оборудования объектов электроэнергетики классом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от 13.02.2019 № 101;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каналам связи для функционирования релейной защиты и автоматики;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szCs w:val="26"/>
        </w:rPr>
        <w:t>«</w:t>
      </w:r>
      <w:r>
        <w:rPr>
          <w:rFonts w:eastAsia="Calibri" w:eastAsiaTheme="minorHAnsi"/>
          <w:sz w:val="24"/>
          <w:szCs w:val="24"/>
          <w:lang w:eastAsia="en-US"/>
        </w:rPr>
        <w:t xml:space="preserve">Методические указания по проектированию развития энергосистем», утвержденные Приказом Минэнерго РФ  </w:t>
      </w:r>
      <w:r>
        <w:rPr>
          <w:iCs/>
          <w:szCs w:val="26"/>
        </w:rPr>
        <w:t xml:space="preserve"> от 06.12.2022 № 1286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Порядок раскрытия цифровых 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расчетных моделей электроэнергетических систем или фрагментов таких моделей для целей перспективного развития электроэнергетики, утвержденного приказом Минэнерго России от 17.02.2023 № 82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iCs/>
          <w:sz w:val="24"/>
          <w:szCs w:val="24"/>
        </w:rPr>
        <w:t>Правила предоставления информации, необходимой для осуществления оперативно-диспетчерского управления в электроэнергетике, утвержденным приказом Минэнерго России от 20.12.2022 № 1340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 1484-ст;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Росстандарта от 12.12.2014 № 1983-ст;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57114-2022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определения», утвержденный приказом Росстандарта от 29.12.2022 №1683-ст;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59909-2021 «Единая энергетическая система и изолированно работающие энергосистемы. Релейная защита и автоматика. Классификация», утвержденный приказом Росстандарта от 30.11.2021 №1649-ст;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59550-2021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требования», утвержденный приказом Росстандарта от 03.06.2021 № 504-ст.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Межгосударственный стандарт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в качестве национального стандарта приказом Росстандарта от 09.03.2017 № 103-ст;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создания (модернизации) комплексов и устройств релейной защиты и автоматики в энергосистеме, утвержденные приказом Минэнерго России от 13.07.2020 № 556;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Требования к релейной защите и автоматике различных видов и ее функционированию в составе энергосистемы, утверждённые приказом Минэнерго РФ от 10.07.2020 № 546;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от 13.08.2018 № 937;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58982-2020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кВ. Функциональные требования», утвержденный приказом Росстандарта от 27.08.2020 № 574-ст;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58981-2020 «Единая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кВ. Функциональные требования», утвержденный приказом Росстандарта от 27.08.2020 № 573-ст;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58979-2020 «Единая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кВ. Функциональные требования», утвержденный приказом Росстандарта от 27.08.2020 № 571-ст;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58887-2020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кВ. Функциональные требования», утвержденный приказом Росстандарта от 27.08.2020 № 569-ст;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58601-2019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требования», утвержденный приказом Росстандарта от 15.10.2019 № 995-ст;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Национальный стандарт Российской Федерации ГОСТ Р 58057-2018 «Единая энергетическая система и изолированно работающие энергосистемы. Планирование развития энергосистем. Общие требования», утвержденный приказом Росстандарта от 13.03.2018 № 128-ст.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Техническая политика Группы РусГидро;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Региональная карта климатического районирования Приморского края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Приморского края по максимальной толщине стенки гололеда с вероятностью непревышения 0,96 (повторяемостью 1 раз в 25 лет), введенных в действие приказом АО «ДРСК» от 15.04.2021 № 163 «О вводе в действие региональных карт климатического районирования Приморского края» 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Правила организации учета электрической энергии на розничных рынках, утв. Постановлением Правительства РФ от 04.05.2012 N 442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(с изм. и доп., вступ. в силу с 07.01.2021).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19 июня 2020 г. N 890 «О порядке предоставления доступа к минимальному набору функций интеллектуальных систем учета электрической энергии (мощности)»;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Нормы отвода земель для электрических сетей напряжением 0,38 - 750 кВ. N 14278ТМ-Т1 (утв. Минтопэнерго 20.05.1994);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Правительства РФ от 24.02.2009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Приказ Ростехнадзора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Постановление Администрации Приморского края от 09.09.2015 N 336-па «Об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края»;</w:t>
      </w:r>
    </w:p>
    <w:p>
      <w:pPr>
        <w:pStyle w:val="ListParagraph"/>
        <w:numPr>
          <w:ilvl w:val="0"/>
          <w:numId w:val="1"/>
        </w:numPr>
        <w:spacing w:before="0" w:after="0"/>
        <w:contextualSpacing w:val="false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Административные регламенты Администрации г.Владивостока</w:t>
      </w:r>
    </w:p>
    <w:p>
      <w:pPr>
        <w:pStyle w:val="Normal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ind w:firstLine="426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dstrike w:val="false"/>
        <w:strike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60" w:afterAutospacing="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0"/>
      <w:lang w:eastAsia="ru-RU" w:val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FF"/>
      <w:u w:val="single"/>
    </w:rPr>
  </w:style>
  <w:style w:type="character" w:styleId="Hl" w:customStyle="1">
    <w:name w:val="hl"/>
    <w:basedOn w:val="DefaultParagraphFont"/>
    <w:qFormat/>
    <w:rPr/>
  </w:style>
  <w:style w:type="paragraph" w:styleId="Style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3">
    <w:name w:val="Указатель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4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2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ListParagraph">
    <w:name w:val="List Paragraph"/>
    <w:basedOn w:val="Normal"/>
    <w:uiPriority w:val="34"/>
    <w:qFormat/>
    <w:pPr>
      <w:spacing w:before="60" w:after="0"/>
      <w:ind w:left="720" w:hanging="0"/>
      <w:contextualSpacing/>
    </w:pPr>
    <w:rPr/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numPr>
        <w:ilvl w:val="0"/>
        <w:numId w:val="0"/>
      </w:numPr>
      <w:pBdr/>
      <w:shd w:val="nil"/>
      <w:bidi w:val="0"/>
      <w:spacing w:lineRule="auto" w:line="240" w:beforeAutospacing="0" w:before="60" w:afterAutospacing="0" w:after="0"/>
      <w:ind w:left="0" w:right="0" w:hanging="0"/>
      <w:jc w:val="both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A"/>
      <w:spacing w:val="0"/>
      <w:kern w:val="0"/>
      <w:position w:val="0"/>
      <w:sz w:val="26"/>
      <w:sz w:val="26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AlterOffice/3.3.0.4$Linux_X86_64 LibreOffice_project/fa736b558560ebea8f92088bfd7720f4b3918f3f</Application>
  <AppVersion>15.0000</AppVersion>
  <Pages>3</Pages>
  <Words>1517</Words>
  <Characters>11494</Characters>
  <CharactersWithSpaces>12882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2024-03-15T04:42:00Z</dcterms:created>
  <dc:creator>Квашнина Ирина Владимировна</dc:creator>
  <dc:description/>
  <dc:language>ru-RU</dc:language>
  <cp:lastModifiedBy/>
  <dcterms:modified xsi:type="dcterms:W3CDTF">2024-11-28T03:46:50Z</dcterms:modified>
  <cp:revision>6</cp:revision>
  <dc:subject/>
  <dc:title/>
</cp:coreProperties>
</file>